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818CBD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100F7A4">
      <w:pPr>
        <w:widowControl/>
        <w:jc w:val="left"/>
      </w:pPr>
      <w:bookmarkStart w:id="6" w:name="_GoBack"/>
      <w:bookmarkEnd w:id="6"/>
      <w:r>
        <w:rPr>
          <w:rFonts w:hint="eastAsia"/>
          <w:b/>
        </w:rPr>
        <w:t>附录：</w:t>
      </w:r>
      <w:r>
        <w:rPr>
          <w:rFonts w:hint="eastAsia"/>
        </w:rPr>
        <w:t>《电力建设》增刊论文投稿模板</w:t>
      </w:r>
    </w:p>
    <w:p w14:paraId="2D292546"/>
    <w:p w14:paraId="1E87A7FA"/>
    <w:p w14:paraId="5543E87A">
      <w:pPr>
        <w:rPr>
          <w:b/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2"/>
          <w:docGrid w:type="lines" w:linePitch="312" w:charSpace="0"/>
        </w:sectPr>
      </w:pPr>
    </w:p>
    <w:p w14:paraId="293A752D">
      <w:r>
        <w:rPr>
          <w:b/>
        </w:rPr>
        <w:t>基金项目</w:t>
      </w:r>
      <w:r>
        <w:t>：</w:t>
      </w:r>
      <w:r>
        <w:rPr>
          <w:rFonts w:hint="eastAsia"/>
        </w:rPr>
        <w:t>（选填）</w:t>
      </w:r>
      <w:r>
        <w:t>。</w:t>
      </w:r>
    </w:p>
    <w:p w14:paraId="42AE058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《电力建设》</w:t>
      </w:r>
      <w:r>
        <w:rPr>
          <w:rFonts w:hint="eastAsia"/>
          <w:b/>
          <w:sz w:val="28"/>
          <w:szCs w:val="28"/>
        </w:rPr>
        <w:t>增刊</w:t>
      </w:r>
      <w:r>
        <w:rPr>
          <w:b/>
          <w:sz w:val="28"/>
          <w:szCs w:val="28"/>
        </w:rPr>
        <w:t>论文</w:t>
      </w:r>
      <w:r>
        <w:rPr>
          <w:rFonts w:hint="eastAsia"/>
          <w:b/>
          <w:sz w:val="28"/>
          <w:szCs w:val="28"/>
        </w:rPr>
        <w:t>投稿</w:t>
      </w:r>
      <w:r>
        <w:rPr>
          <w:b/>
          <w:sz w:val="28"/>
          <w:szCs w:val="28"/>
        </w:rPr>
        <w:t>模板</w:t>
      </w:r>
    </w:p>
    <w:p w14:paraId="2917F9FF">
      <w:pPr>
        <w:jc w:val="center"/>
        <w:rPr>
          <w:bCs/>
          <w:vertAlign w:val="superscript"/>
        </w:rPr>
      </w:pPr>
      <w:r>
        <w:rPr>
          <w:bCs/>
        </w:rPr>
        <w:t>作者一</w:t>
      </w:r>
      <w:r>
        <w:rPr>
          <w:bCs/>
          <w:vertAlign w:val="superscript"/>
        </w:rPr>
        <w:t>1</w:t>
      </w:r>
      <w:r>
        <w:rPr>
          <w:bCs/>
        </w:rPr>
        <w:t>, 作者二</w:t>
      </w:r>
      <w:r>
        <w:rPr>
          <w:bCs/>
          <w:vertAlign w:val="superscript"/>
        </w:rPr>
        <w:t>1</w:t>
      </w:r>
      <w:r>
        <w:rPr>
          <w:bCs/>
        </w:rPr>
        <w:t>，作者三</w:t>
      </w:r>
      <w:r>
        <w:rPr>
          <w:bCs/>
          <w:vertAlign w:val="superscript"/>
        </w:rPr>
        <w:t>2</w:t>
      </w:r>
    </w:p>
    <w:p w14:paraId="17DE6436">
      <w:pPr>
        <w:jc w:val="center"/>
      </w:pPr>
      <w:r>
        <w:t>(1.作者一单位, XX省XX市 邮政编码；2.作者三单位，XX省XX市 邮政编码)</w:t>
      </w:r>
    </w:p>
    <w:p w14:paraId="49B7246A">
      <w:pPr>
        <w:jc w:val="center"/>
      </w:pPr>
    </w:p>
    <w:p w14:paraId="11FCC436">
      <w:pPr>
        <w:rPr>
          <w:bCs/>
        </w:rPr>
      </w:pPr>
      <w:r>
        <w:rPr>
          <w:b/>
        </w:rPr>
        <w:t>摘要</w:t>
      </w:r>
      <w:r>
        <w:rPr>
          <w:rFonts w:hint="eastAsia"/>
        </w:rPr>
        <w:t>：</w:t>
      </w:r>
      <w:r>
        <w:t xml:space="preserve"> </w:t>
      </w:r>
      <w:r>
        <w:rPr>
          <w:rFonts w:hint="eastAsia"/>
        </w:rPr>
        <w:t>摘要</w:t>
      </w:r>
      <w:r>
        <w:t>反映文章主要的技术内容，包括目的、方法、结果和结论。目次指研究、研制、调查的前提、目的、和任务，所涉及的主题范围。方法指所用的原理、理论、条件、对象、材料、工艺、结构、手段、装备、程序等。结果指试验的、研究的结果，数据，被确定的关系，观察的结果，得到的效果，性能等。结论指结果的分析、研究、比较、评价、应用，提出的问题，今后的课题，假设，启发，建议，预测等。阐明文章的行文脉络及文章的重点即可。说明文章主要内容是什么，分哪几个部分介绍的，最后客观阐述结论或试验结果，不要有个人对研究结果的主观评价和研究背景介绍。</w:t>
      </w:r>
      <w:r>
        <w:rPr>
          <w:lang w:val="en-GB"/>
        </w:rPr>
        <w:br w:type="textWrapping"/>
      </w:r>
      <w:r>
        <w:rPr>
          <w:b/>
        </w:rPr>
        <w:t>关键词</w:t>
      </w:r>
      <w:r>
        <w:rPr>
          <w:rFonts w:hint="eastAsia"/>
        </w:rPr>
        <w:t>：</w:t>
      </w:r>
      <w:r>
        <w:t xml:space="preserve"> </w:t>
      </w:r>
      <w:bookmarkStart w:id="0" w:name="OLE_LINK29"/>
      <w:r>
        <w:rPr>
          <w:bCs/>
        </w:rPr>
        <w:t xml:space="preserve">关键词1; 关键词2; </w:t>
      </w:r>
      <w:bookmarkEnd w:id="0"/>
      <w:r>
        <w:rPr>
          <w:bCs/>
        </w:rPr>
        <w:t>关键词3; 关键词4</w:t>
      </w:r>
    </w:p>
    <w:p w14:paraId="29000CF5"/>
    <w:p w14:paraId="01FDD578">
      <w:pPr>
        <w:jc w:val="center"/>
        <w:rPr>
          <w:b/>
          <w:bCs/>
        </w:rPr>
      </w:pPr>
      <w:r>
        <w:rPr>
          <w:b/>
          <w:bCs/>
        </w:rPr>
        <w:t>English Title</w:t>
      </w:r>
    </w:p>
    <w:p w14:paraId="01F3147F">
      <w:pPr>
        <w:jc w:val="center"/>
        <w:rPr>
          <w:iCs/>
          <w:vertAlign w:val="superscript"/>
          <w:lang w:val="nl-NL"/>
        </w:rPr>
      </w:pPr>
      <w:r>
        <w:rPr>
          <w:iCs/>
        </w:rPr>
        <w:t>ZUO Zhe1</w:t>
      </w:r>
      <w:r>
        <w:rPr>
          <w:iCs/>
          <w:vertAlign w:val="superscript"/>
        </w:rPr>
        <w:t>1</w:t>
      </w:r>
      <w:r>
        <w:rPr>
          <w:iCs/>
        </w:rPr>
        <w:t>, ZUO Zhe2</w:t>
      </w:r>
      <w:r>
        <w:rPr>
          <w:iCs/>
          <w:vertAlign w:val="superscript"/>
        </w:rPr>
        <w:t>1</w:t>
      </w:r>
      <w:r>
        <w:rPr>
          <w:iCs/>
        </w:rPr>
        <w:t xml:space="preserve"> ZUO Zhe3</w:t>
      </w:r>
      <w:r>
        <w:rPr>
          <w:iCs/>
          <w:vertAlign w:val="superscript"/>
        </w:rPr>
        <w:t>2</w:t>
      </w:r>
    </w:p>
    <w:p w14:paraId="6565EC95">
      <w:pPr>
        <w:jc w:val="center"/>
        <w:rPr>
          <w:iCs/>
        </w:rPr>
      </w:pPr>
      <w:r>
        <w:rPr>
          <w:iCs/>
        </w:rPr>
        <w:t>(1. ……, City Code, Nationality; 2. ……, City Code, Nationality)</w:t>
      </w:r>
    </w:p>
    <w:p w14:paraId="1231F38F">
      <w:p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b/>
          <w:bCs/>
        </w:rPr>
        <w:t>ABSTRACT</w:t>
      </w:r>
      <w:r>
        <w:rPr>
          <w:rFonts w:hint="eastAsia"/>
          <w:b/>
          <w:bCs/>
        </w:rPr>
        <w:t>： ……</w:t>
      </w:r>
      <w:r>
        <w:br w:type="textWrapping"/>
      </w:r>
      <w:r>
        <w:rPr>
          <w:b/>
          <w:bCs/>
        </w:rPr>
        <w:t>KEY WORDS</w:t>
      </w:r>
      <w:r>
        <w:rPr>
          <w:rFonts w:hint="eastAsia"/>
          <w:b/>
          <w:bCs/>
        </w:rPr>
        <w:t>：</w:t>
      </w:r>
      <w:r>
        <w:rPr>
          <w:rFonts w:hint="eastAsia"/>
        </w:rPr>
        <w:t xml:space="preserve"> ……</w:t>
      </w:r>
    </w:p>
    <w:p w14:paraId="21596235"/>
    <w:p w14:paraId="7D195A00"/>
    <w:p w14:paraId="509EAE88">
      <w:pPr>
        <w:rPr>
          <w:b/>
          <w:sz w:val="24"/>
        </w:rPr>
      </w:pPr>
      <w:r>
        <w:rPr>
          <w:b/>
          <w:sz w:val="24"/>
        </w:rPr>
        <w:t>0  引言</w:t>
      </w:r>
    </w:p>
    <w:p w14:paraId="729A6D0C">
      <w:pPr>
        <w:spacing w:line="314" w:lineRule="exact"/>
        <w:ind w:firstLine="420" w:firstLineChars="200"/>
        <w:rPr>
          <w:szCs w:val="21"/>
        </w:rPr>
      </w:pPr>
      <w:r>
        <w:rPr>
          <w:szCs w:val="21"/>
        </w:rPr>
        <w:t>引言应首先阐述所做研究的研究背景，以及前人所做的工作和研究概况，目前的研究热点、存在的问题及作者研究的意义，本文的研究设计思路。</w:t>
      </w:r>
    </w:p>
    <w:p w14:paraId="295656CD">
      <w:pPr>
        <w:ind w:firstLine="420" w:firstLineChars="200"/>
      </w:pPr>
      <w:r>
        <w:rPr>
          <w:szCs w:val="21"/>
        </w:rPr>
        <w:t>因此，引言要用来引出本文的论点。引言中不出现图表和公式。</w:t>
      </w:r>
    </w:p>
    <w:p w14:paraId="704CD09C">
      <w:pPr>
        <w:rPr>
          <w:b/>
          <w:sz w:val="24"/>
        </w:rPr>
      </w:pPr>
      <w:r>
        <w:rPr>
          <w:b/>
          <w:sz w:val="24"/>
        </w:rPr>
        <w:t>1  标题一</w:t>
      </w:r>
    </w:p>
    <w:p w14:paraId="4DEBDE37">
      <w:pPr>
        <w:ind w:firstLine="420" w:firstLineChars="200"/>
        <w:rPr>
          <w:szCs w:val="21"/>
        </w:rPr>
      </w:pPr>
      <w:r>
        <w:rPr>
          <w:szCs w:val="21"/>
        </w:rPr>
        <w:t>正文中的公式请采用公式编辑器进行编辑，书写格式如下。</w:t>
      </w:r>
    </w:p>
    <w:p w14:paraId="6CB8D365">
      <w:pPr>
        <w:rPr>
          <w:szCs w:val="21"/>
        </w:rPr>
      </w:pPr>
      <w:r>
        <w:rPr>
          <w:position w:val="-56"/>
          <w:szCs w:val="21"/>
        </w:rPr>
        <w:object>
          <v:shape id="_x0000_i1025" o:spt="75" type="#_x0000_t75" style="height:46.2pt;width:162.75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f"/>
            <w10:wrap type="none"/>
            <w10:anchorlock/>
          </v:shape>
          <o:OLEObject Type="Embed" ProgID="Equation.DSMT4" ShapeID="_x0000_i1025" DrawAspect="Content" ObjectID="_1468075725" r:id="rId4">
            <o:LockedField>false</o:LockedField>
          </o:OLEObject>
        </w:object>
      </w:r>
      <w:r>
        <w:rPr>
          <w:szCs w:val="21"/>
        </w:rPr>
        <w:t xml:space="preserve">   (1)</w:t>
      </w:r>
    </w:p>
    <w:p w14:paraId="0992CDB8">
      <w:pPr>
        <w:spacing w:line="314" w:lineRule="exact"/>
        <w:rPr>
          <w:szCs w:val="21"/>
        </w:rPr>
      </w:pPr>
      <w:r>
        <w:rPr>
          <w:szCs w:val="21"/>
        </w:rPr>
        <w:t>式中：</w:t>
      </w:r>
      <w:r>
        <w:rPr>
          <w:i/>
          <w:szCs w:val="21"/>
        </w:rPr>
        <w:t>T</w:t>
      </w:r>
      <w:r>
        <w:rPr>
          <w:szCs w:val="21"/>
          <w:vertAlign w:val="subscript"/>
        </w:rPr>
        <w:t>max</w:t>
      </w:r>
      <w:r>
        <w:rPr>
          <w:rFonts w:hint="eastAsia"/>
          <w:szCs w:val="21"/>
        </w:rPr>
        <w:t>为</w:t>
      </w:r>
      <w:r>
        <w:rPr>
          <w:szCs w:val="21"/>
        </w:rPr>
        <w:t>……；</w:t>
      </w:r>
      <w:r>
        <w:rPr>
          <w:i/>
          <w:szCs w:val="21"/>
        </w:rPr>
        <w:t>m</w:t>
      </w:r>
      <w:r>
        <w:rPr>
          <w:szCs w:val="21"/>
        </w:rPr>
        <w:t>为……；</w:t>
      </w:r>
      <w:r>
        <w:rPr>
          <w:i/>
          <w:szCs w:val="21"/>
        </w:rPr>
        <w:t>S</w:t>
      </w:r>
      <w:r>
        <w:rPr>
          <w:szCs w:val="21"/>
          <w:vertAlign w:val="subscript"/>
        </w:rPr>
        <w:t>DG</w:t>
      </w:r>
      <w:r>
        <w:rPr>
          <w:i/>
          <w:szCs w:val="21"/>
          <w:vertAlign w:val="subscript"/>
        </w:rPr>
        <w:t>i</w:t>
      </w:r>
      <w:r>
        <w:rPr>
          <w:szCs w:val="21"/>
        </w:rPr>
        <w:t>为第</w:t>
      </w:r>
      <w:r>
        <w:rPr>
          <w:i/>
          <w:szCs w:val="21"/>
        </w:rPr>
        <w:t>i</w:t>
      </w:r>
      <w:r>
        <w:rPr>
          <w:szCs w:val="21"/>
        </w:rPr>
        <w:t>个……；……。</w:t>
      </w:r>
    </w:p>
    <w:p w14:paraId="5FEAC16A">
      <w:pPr>
        <w:spacing w:line="314" w:lineRule="exact"/>
        <w:ind w:firstLine="422" w:firstLineChars="200"/>
        <w:rPr>
          <w:szCs w:val="21"/>
        </w:rPr>
      </w:pPr>
      <w:r>
        <w:rPr>
          <w:b/>
          <w:szCs w:val="21"/>
        </w:rPr>
        <w:t>提示</w:t>
      </w:r>
      <w:r>
        <w:rPr>
          <w:szCs w:val="21"/>
        </w:rPr>
        <w:t>：公式中涉及的字母所代表的物理量要全部指明。</w:t>
      </w:r>
    </w:p>
    <w:p w14:paraId="4C0AFAD7">
      <w:pPr>
        <w:spacing w:line="280" w:lineRule="exact"/>
        <w:ind w:firstLine="420" w:firstLineChars="200"/>
        <w:rPr>
          <w:szCs w:val="21"/>
        </w:rPr>
      </w:pPr>
      <w:r>
        <w:rPr>
          <w:szCs w:val="21"/>
        </w:rPr>
        <w:t>本刊要求的图形格式如下：</w:t>
      </w:r>
    </w:p>
    <w:p w14:paraId="5C45E332">
      <w:pPr>
        <w:ind w:firstLine="420" w:firstLineChars="200"/>
        <w:rPr>
          <w:szCs w:val="21"/>
          <w:lang w:val="en-GB"/>
        </w:rPr>
      </w:pPr>
      <w:r>
        <w:rPr>
          <w:szCs w:val="21"/>
        </w:rPr>
        <w:t>（1）简单函数图。横纵坐标的标目（说明坐标轴物理意义的必要项目）应与被标注的坐标轴平行，居中排印在坐标轴与标值的外侧。标值应防止标注得过分密集，以至于数码前后连接，辨识不清，</w:t>
      </w:r>
      <w:r>
        <w:rPr>
          <w:szCs w:val="21"/>
          <w:lang w:val="en-GB"/>
        </w:rPr>
        <w:t>如图1所示。</w:t>
      </w:r>
    </w:p>
    <w:p w14:paraId="0029CDE2">
      <w:pPr>
        <w:pStyle w:val="2"/>
        <w:spacing w:line="240" w:lineRule="auto"/>
        <w:ind w:firstLine="360" w:firstLineChars="200"/>
        <w:jc w:val="center"/>
        <w:rPr>
          <w:rFonts w:ascii="Times New Roman"/>
          <w:bCs/>
          <w:sz w:val="18"/>
          <w:szCs w:val="18"/>
        </w:rPr>
      </w:pPr>
      <w:r>
        <w:rPr>
          <w:rFonts w:ascii="Times New Roman"/>
          <w:sz w:val="18"/>
        </w:rPr>
        <w:object>
          <v:shape id="_x0000_i1026" o:spt="75" type="#_x0000_t75" style="height:72pt;width:161.9pt;" o:ole="t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t"/>
            <w10:wrap type="none"/>
            <w10:anchorlock/>
          </v:shape>
          <o:OLEObject Type="Embed" ProgID="Word.Picture.8" ShapeID="_x0000_i1026" DrawAspect="Content" ObjectID="_1468075726" r:id="rId6">
            <o:LockedField>false</o:LockedField>
          </o:OLEObject>
        </w:object>
      </w:r>
    </w:p>
    <w:p w14:paraId="5ECC0CF9">
      <w:pPr>
        <w:spacing w:line="280" w:lineRule="exact"/>
        <w:jc w:val="center"/>
        <w:rPr>
          <w:b/>
          <w:sz w:val="18"/>
        </w:rPr>
      </w:pPr>
      <w:bookmarkStart w:id="1" w:name="OLE_LINK2"/>
      <w:r>
        <w:rPr>
          <w:b/>
          <w:sz w:val="18"/>
        </w:rPr>
        <w:t>图</w:t>
      </w:r>
      <w:r>
        <w:rPr>
          <w:b/>
          <w:bCs/>
          <w:sz w:val="18"/>
        </w:rPr>
        <w:t>1</w:t>
      </w:r>
      <w:r>
        <w:rPr>
          <w:b/>
          <w:sz w:val="18"/>
        </w:rPr>
        <w:t xml:space="preserve">  图题</w:t>
      </w:r>
    </w:p>
    <w:p w14:paraId="551A9D4D">
      <w:pPr>
        <w:spacing w:line="280" w:lineRule="exact"/>
        <w:jc w:val="center"/>
        <w:rPr>
          <w:b/>
          <w:sz w:val="18"/>
        </w:rPr>
      </w:pPr>
      <w:r>
        <w:rPr>
          <w:b/>
          <w:sz w:val="18"/>
        </w:rPr>
        <w:t>Fig</w:t>
      </w:r>
      <w:r>
        <w:rPr>
          <w:rFonts w:hint="eastAsia"/>
          <w:b/>
          <w:sz w:val="18"/>
        </w:rPr>
        <w:t xml:space="preserve">. 1 </w:t>
      </w:r>
    </w:p>
    <w:bookmarkEnd w:id="1"/>
    <w:p w14:paraId="791169F6">
      <w:pPr>
        <w:ind w:firstLine="420" w:firstLineChars="200"/>
        <w:rPr>
          <w:szCs w:val="21"/>
          <w:lang w:val="en-GB"/>
        </w:rPr>
      </w:pPr>
      <w:r>
        <w:rPr>
          <w:szCs w:val="21"/>
          <w:lang w:val="en-GB"/>
        </w:rPr>
        <w:t>（2）非定量的且只有1个字母标注的简单标目，如</w:t>
      </w:r>
      <w:r>
        <w:rPr>
          <w:i/>
          <w:iCs/>
          <w:szCs w:val="21"/>
          <w:lang w:val="en-GB"/>
        </w:rPr>
        <w:t>x</w:t>
      </w:r>
      <w:r>
        <w:rPr>
          <w:szCs w:val="21"/>
          <w:lang w:val="en-GB"/>
        </w:rPr>
        <w:t xml:space="preserve">, </w:t>
      </w:r>
      <w:r>
        <w:rPr>
          <w:i/>
          <w:iCs/>
          <w:szCs w:val="21"/>
          <w:lang w:val="en-GB"/>
        </w:rPr>
        <w:t>y</w:t>
      </w:r>
      <w:r>
        <w:rPr>
          <w:szCs w:val="21"/>
          <w:lang w:val="en-GB"/>
        </w:rPr>
        <w:t>也可以直接地放在坐标轴顶端的外侧，如图2所示。</w:t>
      </w:r>
    </w:p>
    <w:p w14:paraId="2C1AFE26">
      <w:pPr>
        <w:ind w:left="357" w:hanging="357"/>
        <w:jc w:val="center"/>
        <w:rPr>
          <w:sz w:val="18"/>
        </w:rPr>
      </w:pPr>
      <w:r>
        <w:rPr>
          <w:sz w:val="18"/>
        </w:rPr>
        <w:object>
          <v:shape id="_x0000_i1027" o:spt="75" type="#_x0000_t75" style="height:77pt;width:177.7pt;" o:ole="t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  <w10:wrap type="none"/>
            <w10:anchorlock/>
          </v:shape>
          <o:OLEObject Type="Embed" ProgID="Word.Picture.8" ShapeID="_x0000_i1027" DrawAspect="Content" ObjectID="_1468075727" r:id="rId8">
            <o:LockedField>false</o:LockedField>
          </o:OLEObject>
        </w:object>
      </w:r>
    </w:p>
    <w:p w14:paraId="2294D458">
      <w:pPr>
        <w:spacing w:line="280" w:lineRule="exact"/>
        <w:jc w:val="center"/>
        <w:rPr>
          <w:b/>
          <w:sz w:val="18"/>
        </w:rPr>
      </w:pPr>
      <w:r>
        <w:rPr>
          <w:b/>
          <w:sz w:val="18"/>
        </w:rPr>
        <w:t>图</w:t>
      </w:r>
      <w:r>
        <w:rPr>
          <w:b/>
          <w:bCs/>
          <w:sz w:val="18"/>
        </w:rPr>
        <w:t>2</w:t>
      </w:r>
      <w:r>
        <w:rPr>
          <w:b/>
          <w:sz w:val="18"/>
        </w:rPr>
        <w:t xml:space="preserve">  图题</w:t>
      </w:r>
    </w:p>
    <w:p w14:paraId="42A2F3F5">
      <w:pPr>
        <w:spacing w:line="280" w:lineRule="exact"/>
        <w:jc w:val="center"/>
        <w:rPr>
          <w:b/>
          <w:sz w:val="18"/>
        </w:rPr>
      </w:pPr>
      <w:r>
        <w:rPr>
          <w:b/>
          <w:sz w:val="18"/>
        </w:rPr>
        <w:t>Fig</w:t>
      </w:r>
      <w:r>
        <w:rPr>
          <w:rFonts w:hint="eastAsia"/>
          <w:b/>
          <w:sz w:val="18"/>
        </w:rPr>
        <w:t xml:space="preserve">. 2 </w:t>
      </w:r>
    </w:p>
    <w:p w14:paraId="0075DC7E">
      <w:pPr>
        <w:spacing w:line="280" w:lineRule="exact"/>
        <w:jc w:val="center"/>
        <w:rPr>
          <w:b/>
          <w:sz w:val="18"/>
        </w:rPr>
      </w:pPr>
    </w:p>
    <w:p w14:paraId="4498831F">
      <w:pPr>
        <w:spacing w:line="280" w:lineRule="exact"/>
        <w:ind w:firstLine="420" w:firstLineChars="200"/>
        <w:rPr>
          <w:szCs w:val="21"/>
          <w:lang w:val="en-GB"/>
        </w:rPr>
      </w:pPr>
      <w:r>
        <w:rPr>
          <w:szCs w:val="21"/>
          <w:lang w:val="en-GB"/>
        </w:rPr>
        <w:t>（3）录波图形的标准画法。录波图需标注横/纵坐标的物理量及每单元格所代表的数值及单位，如图3所示。</w:t>
      </w:r>
    </w:p>
    <w:p w14:paraId="29EB22B1">
      <w:pPr>
        <w:ind w:left="357" w:hanging="357"/>
        <w:jc w:val="center"/>
        <w:rPr>
          <w:sz w:val="18"/>
          <w:szCs w:val="18"/>
        </w:rPr>
      </w:pPr>
      <w:r>
        <w:rPr>
          <w:sz w:val="18"/>
          <w:szCs w:val="18"/>
        </w:rPr>
        <w:object>
          <v:shape id="_x0000_i1028" o:spt="75" type="#_x0000_t75" style="height:101.95pt;width:147.75pt;" o:ole="t" filled="f" o:preferrelative="t" stroked="f" coordsize="21600,21600">
            <v:path/>
            <v:fill on="f" focussize="0,0"/>
            <v:stroke on="f" joinstyle="miter"/>
            <v:imagedata r:id="rId11" o:title=""/>
            <o:lock v:ext="edit" aspectratio="t"/>
            <w10:wrap type="none"/>
            <w10:anchorlock/>
          </v:shape>
          <o:OLEObject Type="Embed" ProgID="Word.Picture.8" ShapeID="_x0000_i1028" DrawAspect="Content" ObjectID="_1468075728" r:id="rId10">
            <o:LockedField>false</o:LockedField>
          </o:OLEObject>
        </w:object>
      </w:r>
    </w:p>
    <w:p w14:paraId="3C9EAADB">
      <w:pPr>
        <w:jc w:val="center"/>
        <w:rPr>
          <w:b/>
        </w:rPr>
      </w:pPr>
      <w:r>
        <w:rPr>
          <w:b/>
        </w:rPr>
        <w:t>图3  图题</w:t>
      </w:r>
    </w:p>
    <w:p w14:paraId="2E0D6322">
      <w:pPr>
        <w:spacing w:line="280" w:lineRule="exact"/>
        <w:jc w:val="center"/>
        <w:rPr>
          <w:b/>
          <w:sz w:val="18"/>
        </w:rPr>
      </w:pPr>
      <w:r>
        <w:rPr>
          <w:b/>
          <w:sz w:val="18"/>
        </w:rPr>
        <w:t>Fig</w:t>
      </w:r>
      <w:r>
        <w:rPr>
          <w:rFonts w:hint="eastAsia"/>
          <w:b/>
          <w:sz w:val="18"/>
        </w:rPr>
        <w:t xml:space="preserve">. 3 </w:t>
      </w:r>
    </w:p>
    <w:p w14:paraId="52A0E571">
      <w:pPr>
        <w:jc w:val="center"/>
        <w:rPr>
          <w:b/>
        </w:rPr>
      </w:pPr>
    </w:p>
    <w:p w14:paraId="018F14F1">
      <w:pPr>
        <w:spacing w:line="310" w:lineRule="exact"/>
        <w:ind w:firstLine="420" w:firstLineChars="200"/>
        <w:jc w:val="left"/>
        <w:rPr>
          <w:szCs w:val="21"/>
        </w:rPr>
      </w:pPr>
      <w:r>
        <w:rPr>
          <w:szCs w:val="21"/>
        </w:rPr>
        <w:t>由图3可以看出,……。</w:t>
      </w:r>
    </w:p>
    <w:p w14:paraId="692322D0">
      <w:pPr>
        <w:rPr>
          <w:b/>
          <w:bCs/>
          <w:sz w:val="18"/>
        </w:rPr>
      </w:pPr>
    </w:p>
    <w:p w14:paraId="03FB676D">
      <w:pPr>
        <w:spacing w:line="314" w:lineRule="exact"/>
        <w:ind w:firstLine="422" w:firstLineChars="200"/>
        <w:rPr>
          <w:szCs w:val="21"/>
        </w:rPr>
      </w:pPr>
      <w:r>
        <w:rPr>
          <w:b/>
          <w:szCs w:val="21"/>
        </w:rPr>
        <w:t>提示</w:t>
      </w:r>
      <w:r>
        <w:rPr>
          <w:szCs w:val="21"/>
        </w:rPr>
        <w:t>：曲线图请采用无背景网格的清晰曲线表示，注明横纵坐标的物理量及单位、刻度值。绘图软件建议采用Excel、AutoCAD、Visio、Origin等。</w:t>
      </w:r>
    </w:p>
    <w:p w14:paraId="5EBB61B7">
      <w:pPr>
        <w:spacing w:line="314" w:lineRule="exact"/>
        <w:rPr>
          <w:sz w:val="24"/>
        </w:rPr>
      </w:pPr>
      <w:r>
        <w:rPr>
          <w:b/>
          <w:sz w:val="24"/>
        </w:rPr>
        <w:t>2</w:t>
      </w:r>
      <w:r>
        <w:rPr>
          <w:sz w:val="24"/>
        </w:rPr>
        <w:t xml:space="preserve">  </w:t>
      </w:r>
      <w:r>
        <w:rPr>
          <w:b/>
          <w:sz w:val="24"/>
        </w:rPr>
        <w:t>标题二</w:t>
      </w:r>
    </w:p>
    <w:p w14:paraId="55A08E42">
      <w:pPr>
        <w:spacing w:after="160" w:line="247" w:lineRule="auto"/>
        <w:jc w:val="left"/>
        <w:rPr>
          <w:szCs w:val="21"/>
        </w:rPr>
      </w:pPr>
      <w:r>
        <w:rPr>
          <w:szCs w:val="21"/>
        </w:rPr>
        <w:t xml:space="preserve">2.1  </w:t>
      </w:r>
      <w:r>
        <w:rPr>
          <w:b/>
          <w:szCs w:val="21"/>
        </w:rPr>
        <w:t>二级标题</w:t>
      </w:r>
    </w:p>
    <w:p w14:paraId="0B7E5F95">
      <w:pPr>
        <w:spacing w:line="310" w:lineRule="exact"/>
        <w:ind w:firstLine="420" w:firstLineChars="200"/>
        <w:jc w:val="left"/>
        <w:rPr>
          <w:sz w:val="18"/>
          <w:szCs w:val="18"/>
        </w:rPr>
      </w:pPr>
      <w:r>
        <w:rPr>
          <w:szCs w:val="21"/>
        </w:rPr>
        <w:t>正文中的表格尽量采用三线表，如表1所示。</w:t>
      </w:r>
    </w:p>
    <w:p w14:paraId="0A25964C">
      <w:pPr>
        <w:spacing w:line="280" w:lineRule="exact"/>
        <w:jc w:val="center"/>
        <w:rPr>
          <w:b/>
          <w:bCs/>
          <w:color w:val="000000"/>
          <w:sz w:val="18"/>
        </w:rPr>
      </w:pPr>
      <w:r>
        <w:rPr>
          <w:b/>
          <w:color w:val="000000"/>
          <w:sz w:val="18"/>
        </w:rPr>
        <w:t>表</w:t>
      </w:r>
      <w:r>
        <w:rPr>
          <w:b/>
          <w:bCs/>
          <w:color w:val="000000"/>
          <w:sz w:val="18"/>
        </w:rPr>
        <w:t>1表题</w:t>
      </w:r>
    </w:p>
    <w:p w14:paraId="5F0399CE">
      <w:pPr>
        <w:spacing w:line="280" w:lineRule="exact"/>
        <w:jc w:val="center"/>
        <w:rPr>
          <w:b/>
          <w:color w:val="000000"/>
          <w:sz w:val="18"/>
        </w:rPr>
      </w:pPr>
      <w:r>
        <w:rPr>
          <w:b/>
          <w:bCs/>
          <w:color w:val="000000"/>
          <w:sz w:val="18"/>
        </w:rPr>
        <w:t>Ta</w:t>
      </w:r>
      <w:r>
        <w:rPr>
          <w:rFonts w:hint="eastAsia"/>
          <w:b/>
          <w:bCs/>
          <w:color w:val="000000"/>
          <w:sz w:val="18"/>
        </w:rPr>
        <w:t>ble 1</w:t>
      </w:r>
    </w:p>
    <w:tbl>
      <w:tblPr>
        <w:tblStyle w:val="6"/>
        <w:tblW w:w="415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8"/>
        <w:gridCol w:w="2078"/>
      </w:tblGrid>
      <w:tr w14:paraId="36A21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078" w:type="dxa"/>
            <w:tcBorders>
              <w:top w:val="single" w:color="auto" w:sz="4" w:space="0"/>
              <w:bottom w:val="single" w:color="auto" w:sz="4" w:space="0"/>
            </w:tcBorders>
            <w:shd w:val="clear" w:color="000000" w:fill="FFFFFF"/>
            <w:vAlign w:val="center"/>
          </w:tcPr>
          <w:p w14:paraId="28305685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项目1/单位</w:t>
            </w:r>
          </w:p>
        </w:tc>
        <w:tc>
          <w:tcPr>
            <w:tcW w:w="2078" w:type="dxa"/>
            <w:tcBorders>
              <w:top w:val="single" w:color="auto" w:sz="4" w:space="0"/>
              <w:bottom w:val="single" w:color="auto" w:sz="4" w:space="0"/>
            </w:tcBorders>
            <w:shd w:val="clear" w:color="000000" w:fill="FFFFFF"/>
            <w:vAlign w:val="center"/>
          </w:tcPr>
          <w:p w14:paraId="6173E842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项目2/单位</w:t>
            </w:r>
          </w:p>
        </w:tc>
      </w:tr>
      <w:tr w14:paraId="22D7C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078" w:type="dxa"/>
            <w:tcBorders>
              <w:top w:val="single" w:color="auto" w:sz="4" w:space="0"/>
            </w:tcBorders>
            <w:vAlign w:val="bottom"/>
          </w:tcPr>
          <w:p w14:paraId="0291DFE9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项目11</w:t>
            </w:r>
          </w:p>
        </w:tc>
        <w:tc>
          <w:tcPr>
            <w:tcW w:w="2078" w:type="dxa"/>
            <w:tcBorders>
              <w:top w:val="single" w:color="auto" w:sz="4" w:space="0"/>
            </w:tcBorders>
            <w:vAlign w:val="bottom"/>
          </w:tcPr>
          <w:p w14:paraId="3147997B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项目21</w:t>
            </w:r>
          </w:p>
        </w:tc>
      </w:tr>
      <w:tr w14:paraId="635D7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078" w:type="dxa"/>
            <w:vAlign w:val="bottom"/>
          </w:tcPr>
          <w:p w14:paraId="4A18D75E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项目12</w:t>
            </w:r>
          </w:p>
        </w:tc>
        <w:tc>
          <w:tcPr>
            <w:tcW w:w="2078" w:type="dxa"/>
            <w:vAlign w:val="bottom"/>
          </w:tcPr>
          <w:p w14:paraId="360B1CD2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项目22</w:t>
            </w:r>
          </w:p>
        </w:tc>
      </w:tr>
      <w:tr w14:paraId="706C4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078" w:type="dxa"/>
            <w:tcBorders>
              <w:bottom w:val="single" w:color="auto" w:sz="4" w:space="0"/>
            </w:tcBorders>
            <w:vAlign w:val="bottom"/>
          </w:tcPr>
          <w:p w14:paraId="14D66880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……</w:t>
            </w:r>
          </w:p>
        </w:tc>
        <w:tc>
          <w:tcPr>
            <w:tcW w:w="2078" w:type="dxa"/>
            <w:tcBorders>
              <w:bottom w:val="single" w:color="auto" w:sz="4" w:space="0"/>
            </w:tcBorders>
            <w:vAlign w:val="bottom"/>
          </w:tcPr>
          <w:p w14:paraId="0073AACE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……</w:t>
            </w:r>
          </w:p>
        </w:tc>
      </w:tr>
    </w:tbl>
    <w:p w14:paraId="05AF20F7">
      <w:pPr>
        <w:spacing w:line="247" w:lineRule="auto"/>
        <w:rPr>
          <w:sz w:val="16"/>
          <w:szCs w:val="21"/>
        </w:rPr>
      </w:pPr>
      <w:r>
        <w:rPr>
          <w:sz w:val="16"/>
          <w:szCs w:val="21"/>
        </w:rPr>
        <w:t>……</w:t>
      </w:r>
    </w:p>
    <w:p w14:paraId="2A905B41">
      <w:pPr>
        <w:spacing w:line="247" w:lineRule="auto"/>
        <w:rPr>
          <w:sz w:val="24"/>
        </w:rPr>
      </w:pPr>
      <w:r>
        <w:rPr>
          <w:b/>
          <w:sz w:val="24"/>
        </w:rPr>
        <w:t>3</w:t>
      </w:r>
      <w:r>
        <w:rPr>
          <w:sz w:val="24"/>
        </w:rPr>
        <w:t xml:space="preserve">   </w:t>
      </w:r>
      <w:r>
        <w:rPr>
          <w:b/>
          <w:sz w:val="24"/>
        </w:rPr>
        <w:t>结论（或结</w:t>
      </w:r>
      <w:r>
        <w:rPr>
          <w:rFonts w:hint="eastAsia"/>
          <w:b/>
          <w:sz w:val="24"/>
        </w:rPr>
        <w:t>束</w:t>
      </w:r>
      <w:r>
        <w:rPr>
          <w:b/>
          <w:sz w:val="24"/>
        </w:rPr>
        <w:t>语）</w:t>
      </w:r>
    </w:p>
    <w:p w14:paraId="7F0996F0">
      <w:pPr>
        <w:spacing w:line="328" w:lineRule="exact"/>
        <w:ind w:firstLine="420" w:firstLineChars="200"/>
        <w:rPr>
          <w:szCs w:val="21"/>
        </w:rPr>
      </w:pPr>
      <w:r>
        <w:rPr>
          <w:szCs w:val="21"/>
        </w:rPr>
        <w:t>关于结论（结语）部分，应呼应引言中对研究对象必要性的确定，指出所研究对象的重要含义，指出该技术今后的具体发展方向，具体的技术不足等。至于主观词语的评价性词语，不宜出现在自己的文章中的结论（结语）部分。</w:t>
      </w:r>
    </w:p>
    <w:p w14:paraId="2DF07C96">
      <w:pPr>
        <w:rPr>
          <w:szCs w:val="21"/>
        </w:rPr>
      </w:pPr>
    </w:p>
    <w:p w14:paraId="7DE842A8">
      <w:pPr>
        <w:pStyle w:val="11"/>
        <w:spacing w:before="0" w:after="0"/>
        <w:jc w:val="both"/>
        <w:rPr>
          <w:rFonts w:eastAsia="宋体"/>
          <w:b/>
          <w:color w:val="auto"/>
          <w:sz w:val="24"/>
          <w:szCs w:val="24"/>
        </w:rPr>
      </w:pPr>
      <w:r>
        <w:rPr>
          <w:rFonts w:eastAsia="宋体"/>
          <w:b/>
          <w:color w:val="auto"/>
          <w:sz w:val="24"/>
          <w:szCs w:val="24"/>
        </w:rPr>
        <w:t>4  参考文献</w:t>
      </w:r>
    </w:p>
    <w:p w14:paraId="525221C3">
      <w:pPr>
        <w:pStyle w:val="10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>[1] 刘开俊, 高艺, 宋福龙. 多适应性电网规划风险评估框架设计及应用展望[J]. 电力建设, 2015, 34(12): 1-5.</w:t>
      </w:r>
    </w:p>
    <w:p w14:paraId="33E6240F">
      <w:pPr>
        <w:pStyle w:val="10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[2] 韩丰, 高艺, 宋福龙，等. 电网规划评估方法及实用化技术[J]. 电力建设, 2015, 34(12): 6-13. </w:t>
      </w:r>
      <w:r>
        <w:rPr>
          <w:rFonts w:eastAsia="宋体"/>
          <w:sz w:val="18"/>
          <w:szCs w:val="18"/>
        </w:rPr>
        <w:br w:type="textWrapping"/>
      </w:r>
      <w:r>
        <w:rPr>
          <w:rFonts w:eastAsia="宋体"/>
          <w:sz w:val="18"/>
          <w:szCs w:val="18"/>
        </w:rPr>
        <w:t xml:space="preserve">[3] </w:t>
      </w:r>
      <w:r>
        <w:rPr>
          <w:rFonts w:eastAsia="宋体"/>
          <w:color w:val="000000"/>
          <w:sz w:val="18"/>
          <w:szCs w:val="18"/>
        </w:rPr>
        <w:t>张伟龙. 北方小城镇供热输配管网的节能改造研究[D].哈尔滨：哈尔滨工业大学，2013.</w:t>
      </w:r>
    </w:p>
    <w:p w14:paraId="1F0234B5">
      <w:pPr>
        <w:spacing w:line="288" w:lineRule="auto"/>
        <w:rPr>
          <w:color w:val="000000"/>
          <w:sz w:val="18"/>
          <w:szCs w:val="18"/>
        </w:rPr>
      </w:pPr>
      <w:r>
        <w:rPr>
          <w:sz w:val="18"/>
          <w:szCs w:val="18"/>
        </w:rPr>
        <w:t>[4]</w:t>
      </w:r>
      <w:r>
        <w:rPr>
          <w:rFonts w:hint="eastAsia"/>
          <w:sz w:val="18"/>
          <w:szCs w:val="18"/>
        </w:rPr>
        <w:t xml:space="preserve"> KONG W，DONG Z Y，CHEN G，et al．A rule based domestic load profile generator for future smart grid [C]//Proceedings of the 2014 IEEE Australasian Universities Power Engineering Conference (AUPEC)．Perth，WA：IEEE，2014：1-5．</w:t>
      </w:r>
    </w:p>
    <w:p w14:paraId="32ACD4C1">
      <w:pPr>
        <w:pStyle w:val="10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>[5] 刘振亚．中国电力与能源[M]．北京：中国电力出版社，2012：179-193．</w:t>
      </w:r>
    </w:p>
    <w:p w14:paraId="2B6AB127">
      <w:pPr>
        <w:pStyle w:val="10"/>
        <w:spacing w:line="260" w:lineRule="exact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>[6]</w:t>
      </w:r>
      <w:bookmarkStart w:id="2" w:name="OLE_LINK27"/>
      <w:bookmarkStart w:id="3" w:name="OLE_LINK28"/>
      <w:r>
        <w:rPr>
          <w:rFonts w:hint="eastAsia" w:eastAsia="宋体"/>
          <w:sz w:val="18"/>
          <w:szCs w:val="18"/>
        </w:rPr>
        <w:t xml:space="preserve"> 带电作业用屏蔽服装：GB/T 6568—2008[S]．北京：中国标准出版社，2008．</w:t>
      </w:r>
    </w:p>
    <w:p w14:paraId="371AF21F">
      <w:pPr>
        <w:pStyle w:val="10"/>
        <w:spacing w:line="260" w:lineRule="exact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[7] IEEE </w:t>
      </w:r>
      <w:r>
        <w:rPr>
          <w:rFonts w:hint="eastAsia" w:eastAsia="宋体"/>
          <w:sz w:val="18"/>
          <w:szCs w:val="18"/>
        </w:rPr>
        <w:t xml:space="preserve">Power Engineering Society. </w:t>
      </w:r>
      <w:r>
        <w:rPr>
          <w:rFonts w:eastAsia="宋体"/>
          <w:sz w:val="18"/>
          <w:szCs w:val="18"/>
        </w:rPr>
        <w:t>IEEE standard for synchrophasors for power systems</w:t>
      </w:r>
      <w:bookmarkEnd w:id="2"/>
      <w:bookmarkEnd w:id="3"/>
      <w:r>
        <w:rPr>
          <w:rFonts w:hint="eastAsia" w:eastAsia="宋体"/>
          <w:sz w:val="18"/>
          <w:szCs w:val="18"/>
        </w:rPr>
        <w:t xml:space="preserve">: IEEE </w:t>
      </w:r>
      <w:r>
        <w:rPr>
          <w:rFonts w:eastAsia="宋体"/>
          <w:sz w:val="18"/>
          <w:szCs w:val="18"/>
        </w:rPr>
        <w:t>Std C37. 118-2005[S]</w:t>
      </w:r>
      <w:r>
        <w:rPr>
          <w:rFonts w:eastAsia="宋体"/>
          <w:sz w:val="18"/>
          <w:szCs w:val="18"/>
          <w:lang w:val="en-GB"/>
        </w:rPr>
        <w:t xml:space="preserve">. </w:t>
      </w:r>
      <w:bookmarkStart w:id="4" w:name="OLE_LINK25"/>
      <w:r>
        <w:rPr>
          <w:rFonts w:eastAsia="宋体"/>
          <w:sz w:val="18"/>
          <w:szCs w:val="18"/>
        </w:rPr>
        <w:t>New York, USA</w:t>
      </w:r>
      <w:r>
        <w:rPr>
          <w:rFonts w:eastAsia="宋体"/>
          <w:sz w:val="18"/>
          <w:szCs w:val="18"/>
          <w:lang w:val="en-GB"/>
        </w:rPr>
        <w:t xml:space="preserve">: </w:t>
      </w:r>
      <w:bookmarkStart w:id="5" w:name="OLE_LINK23"/>
      <w:r>
        <w:rPr>
          <w:rFonts w:eastAsia="宋体"/>
          <w:sz w:val="18"/>
          <w:szCs w:val="18"/>
        </w:rPr>
        <w:t>The Institute of Electrical and Electronics Engineers</w:t>
      </w:r>
      <w:bookmarkEnd w:id="4"/>
      <w:bookmarkEnd w:id="5"/>
      <w:r>
        <w:rPr>
          <w:rFonts w:eastAsia="宋体"/>
          <w:sz w:val="18"/>
          <w:szCs w:val="18"/>
        </w:rPr>
        <w:t>, 2006</w:t>
      </w:r>
      <w:r>
        <w:rPr>
          <w:rFonts w:eastAsia="宋体"/>
          <w:sz w:val="18"/>
          <w:szCs w:val="18"/>
          <w:lang w:val="en-GB"/>
        </w:rPr>
        <w:t>.</w:t>
      </w:r>
    </w:p>
    <w:p w14:paraId="1FC757A5">
      <w:pPr>
        <w:pStyle w:val="10"/>
        <w:spacing w:line="260" w:lineRule="exact"/>
        <w:ind w:left="0" w:firstLine="0"/>
        <w:rPr>
          <w:rFonts w:eastAsia="宋体"/>
        </w:rPr>
      </w:pPr>
      <w:r>
        <w:rPr>
          <w:rFonts w:eastAsia="宋体"/>
        </w:rPr>
        <w:t>[8] 国网北京经济技术研究院.</w:t>
      </w:r>
      <w:r>
        <w:rPr>
          <w:rFonts w:hint="eastAsia" w:eastAsia="宋体"/>
        </w:rPr>
        <w:t xml:space="preserve"> </w:t>
      </w:r>
      <w:r>
        <w:rPr>
          <w:rFonts w:eastAsia="宋体"/>
        </w:rPr>
        <w:t>交流特高压站电气主接线选择研究[R].</w:t>
      </w:r>
      <w:r>
        <w:rPr>
          <w:rFonts w:hint="eastAsia" w:eastAsia="宋体"/>
        </w:rPr>
        <w:t xml:space="preserve"> </w:t>
      </w:r>
      <w:r>
        <w:rPr>
          <w:rFonts w:eastAsia="宋体"/>
        </w:rPr>
        <w:t>北京</w:t>
      </w:r>
      <w:r>
        <w:rPr>
          <w:rFonts w:hint="eastAsia" w:eastAsia="宋体"/>
        </w:rPr>
        <w:t xml:space="preserve">: </w:t>
      </w:r>
      <w:r>
        <w:rPr>
          <w:rFonts w:eastAsia="宋体"/>
        </w:rPr>
        <w:t>国网北京经济技术研究院，2010.</w:t>
      </w:r>
    </w:p>
    <w:p w14:paraId="3D7A1A40">
      <w:pPr>
        <w:pStyle w:val="10"/>
        <w:spacing w:line="260" w:lineRule="exact"/>
        <w:ind w:left="0" w:firstLine="0"/>
        <w:rPr>
          <w:rFonts w:eastAsia="宋体"/>
        </w:rPr>
      </w:pPr>
    </w:p>
    <w:p w14:paraId="104DE3C4">
      <w:pPr>
        <w:pStyle w:val="10"/>
        <w:spacing w:line="260" w:lineRule="exact"/>
        <w:ind w:left="0" w:firstLine="0"/>
        <w:rPr>
          <w:rFonts w:eastAsia="宋体"/>
          <w:lang w:val="en-GB"/>
        </w:rPr>
      </w:pPr>
      <w:r>
        <w:rPr>
          <w:rFonts w:eastAsia="宋体"/>
          <w:b/>
        </w:rPr>
        <w:t>提示</w:t>
      </w:r>
      <w:r>
        <w:rPr>
          <w:rFonts w:eastAsia="宋体"/>
        </w:rPr>
        <w:t>：</w:t>
      </w:r>
      <w:r>
        <w:rPr>
          <w:rFonts w:eastAsia="宋体"/>
          <w:lang w:val="en-GB"/>
        </w:rPr>
        <w:t>参考文献尽量选取近几年在期刊杂志发表的文章，以体现文章的实效性。</w:t>
      </w:r>
    </w:p>
    <w:p w14:paraId="172799DE">
      <w:pPr>
        <w:pStyle w:val="10"/>
        <w:spacing w:line="260" w:lineRule="exact"/>
        <w:ind w:left="0" w:firstLine="0"/>
        <w:rPr>
          <w:rFonts w:eastAsia="宋体"/>
        </w:rPr>
      </w:pPr>
    </w:p>
    <w:p w14:paraId="65468DF2">
      <w:pPr>
        <w:adjustRightInd w:val="0"/>
        <w:spacing w:line="240" w:lineRule="exact"/>
        <w:textAlignment w:val="baseline"/>
        <w:rPr>
          <w:kern w:val="0"/>
          <w:sz w:val="15"/>
          <w:szCs w:val="15"/>
        </w:rPr>
      </w:pPr>
      <w:r>
        <w:rPr>
          <w:kern w:val="0"/>
          <w:sz w:val="15"/>
          <w:szCs w:val="15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-3175</wp:posOffset>
                </wp:positionH>
                <wp:positionV relativeFrom="paragraph">
                  <wp:posOffset>49530</wp:posOffset>
                </wp:positionV>
                <wp:extent cx="914400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5pt;margin-top:3.9pt;height:0pt;width:72pt;z-index:251659264;mso-width-relative:page;mso-height-relative:page;" filled="f" stroked="t" coordsize="21600,21600" o:gfxdata="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CB/69jRAAAABQEA&#10;AA8AAAAAAAAAAQAgAAAAIgAAAGRycy9kb3ducmV2LnhtbFBLAQIUABQAAAAIAIdO4kDa3Nrw6AEA&#10;ALcDAAAOAAAAAAAAAAEAIAAAACABAABkcnMvZTJvRG9jLnhtbFBLBQYAAAAABgAGAFkBAAB6BQAA&#10;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 w14:paraId="5EC074DF">
      <w:pPr>
        <w:spacing w:line="240" w:lineRule="exact"/>
        <w:ind w:firstLine="312"/>
        <w:rPr>
          <w:sz w:val="15"/>
          <w:szCs w:val="15"/>
        </w:rPr>
      </w:pPr>
      <w:r>
        <w:rPr>
          <w:b/>
          <w:sz w:val="15"/>
          <w:szCs w:val="15"/>
        </w:rPr>
        <w:t>作者简介</w:t>
      </w:r>
      <w:r>
        <w:rPr>
          <w:sz w:val="15"/>
          <w:szCs w:val="15"/>
        </w:rPr>
        <w:t>：</w:t>
      </w:r>
      <w:r>
        <w:rPr>
          <w:rFonts w:hint="eastAsia"/>
          <w:sz w:val="15"/>
          <w:szCs w:val="15"/>
        </w:rPr>
        <w:t>（要求填写所有作者的简介）</w:t>
      </w:r>
    </w:p>
    <w:p w14:paraId="185087CD">
      <w:pPr>
        <w:spacing w:line="240" w:lineRule="exact"/>
        <w:ind w:firstLine="312"/>
        <w:rPr>
          <w:sz w:val="15"/>
          <w:szCs w:val="15"/>
        </w:rPr>
      </w:pPr>
      <w:r>
        <w:rPr>
          <w:sz w:val="15"/>
          <w:szCs w:val="15"/>
        </w:rPr>
        <w:t>作者一(出生年)，男，博士，副教授，主要研究方向为……；</w:t>
      </w:r>
    </w:p>
    <w:p w14:paraId="64766F74">
      <w:pPr>
        <w:adjustRightInd w:val="0"/>
        <w:spacing w:line="240" w:lineRule="exact"/>
        <w:ind w:firstLine="300" w:firstLineChars="200"/>
        <w:textAlignment w:val="baseline"/>
        <w:rPr>
          <w:sz w:val="15"/>
          <w:szCs w:val="15"/>
        </w:rPr>
      </w:pPr>
      <w:r>
        <w:rPr>
          <w:sz w:val="15"/>
          <w:szCs w:val="15"/>
        </w:rPr>
        <w:t>作者二(出生年)，女，通信作者，硕士研究生，主要研究方向为……</w:t>
      </w:r>
      <w:r>
        <w:rPr>
          <w:rFonts w:hint="eastAsia"/>
          <w:sz w:val="15"/>
          <w:szCs w:val="15"/>
        </w:rPr>
        <w:t>，</w:t>
      </w:r>
      <w:r>
        <w:rPr>
          <w:sz w:val="15"/>
          <w:szCs w:val="15"/>
        </w:rPr>
        <w:t>E</w:t>
      </w:r>
      <w:r>
        <w:rPr>
          <w:rFonts w:hint="eastAsia"/>
          <w:sz w:val="15"/>
          <w:szCs w:val="15"/>
        </w:rPr>
        <w:t>-mail：</w:t>
      </w:r>
      <w:r>
        <w:rPr>
          <w:sz w:val="15"/>
          <w:szCs w:val="15"/>
        </w:rPr>
        <w:t>；</w:t>
      </w:r>
      <w:r>
        <w:rPr>
          <w:rFonts w:hint="eastAsia"/>
          <w:sz w:val="15"/>
          <w:szCs w:val="15"/>
        </w:rPr>
        <w:t>（通信作者需要填写电子邮箱）</w:t>
      </w:r>
    </w:p>
    <w:p w14:paraId="2E9EA6E2">
      <w:pPr>
        <w:ind w:firstLine="300" w:firstLineChars="200"/>
        <w:rPr>
          <w:sz w:val="15"/>
          <w:szCs w:val="15"/>
        </w:rPr>
      </w:pPr>
      <w:r>
        <w:rPr>
          <w:sz w:val="15"/>
          <w:szCs w:val="15"/>
        </w:rPr>
        <w:t>作者三(出生年)，男，工程师，主要从事……工作。</w:t>
      </w:r>
    </w:p>
    <w:p w14:paraId="1774FB9A">
      <w:pPr>
        <w:rPr>
          <w:sz w:val="15"/>
          <w:szCs w:val="15"/>
        </w:rPr>
      </w:pPr>
      <w:r>
        <w:rPr>
          <w:rFonts w:hint="eastAsia"/>
          <w:sz w:val="15"/>
          <w:szCs w:val="15"/>
        </w:rPr>
        <w:t xml:space="preserve">    </w:t>
      </w:r>
    </w:p>
    <w:p w14:paraId="7DE51211">
      <w:pPr>
        <w:wordWrap w:val="0"/>
        <w:jc w:val="right"/>
        <w:rPr>
          <w:sz w:val="15"/>
          <w:szCs w:val="15"/>
        </w:rPr>
      </w:pPr>
      <w:r>
        <w:rPr>
          <w:rFonts w:hint="eastAsia"/>
          <w:sz w:val="15"/>
          <w:szCs w:val="15"/>
        </w:rPr>
        <w:t>(编辑  ***)</w:t>
      </w:r>
    </w:p>
    <w:p w14:paraId="57F30F2F">
      <w:pPr>
        <w:jc w:val="left"/>
        <w:rPr>
          <w:b/>
          <w:szCs w:val="21"/>
        </w:rPr>
      </w:pPr>
    </w:p>
    <w:p w14:paraId="229A6567">
      <w:pPr>
        <w:jc w:val="left"/>
        <w:rPr>
          <w:b/>
          <w:szCs w:val="21"/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2"/>
          <w:docGrid w:type="lines" w:linePitch="312" w:charSpace="0"/>
        </w:sectPr>
      </w:pPr>
      <w:r>
        <w:rPr>
          <w:rFonts w:hint="eastAsia"/>
          <w:b/>
          <w:szCs w:val="21"/>
        </w:rPr>
        <w:t>注意：</w:t>
      </w:r>
      <w:r>
        <w:rPr>
          <w:rFonts w:hint="eastAsia"/>
          <w:szCs w:val="21"/>
        </w:rPr>
        <w:t>请务必注明稿件联系人下列信息：姓名、电话、邮箱等。稿件联系人负责稿件处理过程中的沟通联系，不必是稿件“通信作者”。</w:t>
      </w:r>
    </w:p>
    <w:p w14:paraId="1830E667">
      <w:pPr>
        <w:wordWrap w:val="0"/>
        <w:jc w:val="right"/>
        <w:rPr>
          <w:sz w:val="15"/>
          <w:szCs w:val="15"/>
        </w:rPr>
      </w:pPr>
    </w:p>
    <w:p w14:paraId="2703C9EC"/>
    <w:p w14:paraId="576627AB"/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简体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E59"/>
    <w:rsid w:val="00023F68"/>
    <w:rsid w:val="00050301"/>
    <w:rsid w:val="000542BE"/>
    <w:rsid w:val="00057436"/>
    <w:rsid w:val="0006278A"/>
    <w:rsid w:val="00067B27"/>
    <w:rsid w:val="00076C95"/>
    <w:rsid w:val="00080259"/>
    <w:rsid w:val="00093B56"/>
    <w:rsid w:val="00097D6D"/>
    <w:rsid w:val="000B2178"/>
    <w:rsid w:val="000C7655"/>
    <w:rsid w:val="000E1291"/>
    <w:rsid w:val="00101675"/>
    <w:rsid w:val="0010190B"/>
    <w:rsid w:val="001363E9"/>
    <w:rsid w:val="0013740C"/>
    <w:rsid w:val="00143588"/>
    <w:rsid w:val="00157140"/>
    <w:rsid w:val="00163053"/>
    <w:rsid w:val="001708AD"/>
    <w:rsid w:val="00192F34"/>
    <w:rsid w:val="001B126F"/>
    <w:rsid w:val="001C263B"/>
    <w:rsid w:val="001C343F"/>
    <w:rsid w:val="001D7B19"/>
    <w:rsid w:val="001F2F81"/>
    <w:rsid w:val="001F336C"/>
    <w:rsid w:val="00205ACC"/>
    <w:rsid w:val="00221329"/>
    <w:rsid w:val="00233522"/>
    <w:rsid w:val="00241A55"/>
    <w:rsid w:val="00244507"/>
    <w:rsid w:val="00263E6A"/>
    <w:rsid w:val="00281A06"/>
    <w:rsid w:val="0028722C"/>
    <w:rsid w:val="002B2535"/>
    <w:rsid w:val="002C4D30"/>
    <w:rsid w:val="002E1F34"/>
    <w:rsid w:val="002F4E22"/>
    <w:rsid w:val="0030469A"/>
    <w:rsid w:val="003120F6"/>
    <w:rsid w:val="00342D26"/>
    <w:rsid w:val="003474E0"/>
    <w:rsid w:val="00352081"/>
    <w:rsid w:val="00365315"/>
    <w:rsid w:val="00374330"/>
    <w:rsid w:val="003E1605"/>
    <w:rsid w:val="004230D3"/>
    <w:rsid w:val="004442DE"/>
    <w:rsid w:val="00455C66"/>
    <w:rsid w:val="00457622"/>
    <w:rsid w:val="00465DDC"/>
    <w:rsid w:val="004667FF"/>
    <w:rsid w:val="00466B7E"/>
    <w:rsid w:val="004803C3"/>
    <w:rsid w:val="004B72E9"/>
    <w:rsid w:val="0053594E"/>
    <w:rsid w:val="005435A5"/>
    <w:rsid w:val="00580271"/>
    <w:rsid w:val="00584E31"/>
    <w:rsid w:val="00590A9A"/>
    <w:rsid w:val="005B356A"/>
    <w:rsid w:val="005C437A"/>
    <w:rsid w:val="005D2919"/>
    <w:rsid w:val="005D72A2"/>
    <w:rsid w:val="005E7E46"/>
    <w:rsid w:val="005F796F"/>
    <w:rsid w:val="00604124"/>
    <w:rsid w:val="00612577"/>
    <w:rsid w:val="006125C1"/>
    <w:rsid w:val="00620A22"/>
    <w:rsid w:val="00633E2B"/>
    <w:rsid w:val="006479F6"/>
    <w:rsid w:val="00673DA9"/>
    <w:rsid w:val="006973FA"/>
    <w:rsid w:val="006A0FB6"/>
    <w:rsid w:val="006A78D6"/>
    <w:rsid w:val="006A79A2"/>
    <w:rsid w:val="006B5DE2"/>
    <w:rsid w:val="006B5FB3"/>
    <w:rsid w:val="006B6302"/>
    <w:rsid w:val="0071011C"/>
    <w:rsid w:val="00710DF2"/>
    <w:rsid w:val="00714AEB"/>
    <w:rsid w:val="00715C82"/>
    <w:rsid w:val="0073195A"/>
    <w:rsid w:val="007478AF"/>
    <w:rsid w:val="00752325"/>
    <w:rsid w:val="00780E59"/>
    <w:rsid w:val="00791D8E"/>
    <w:rsid w:val="007A2506"/>
    <w:rsid w:val="007B775B"/>
    <w:rsid w:val="007D33C7"/>
    <w:rsid w:val="007E6D8C"/>
    <w:rsid w:val="007F6D89"/>
    <w:rsid w:val="00821315"/>
    <w:rsid w:val="00831CDB"/>
    <w:rsid w:val="00854710"/>
    <w:rsid w:val="00862EFB"/>
    <w:rsid w:val="00875371"/>
    <w:rsid w:val="00875D12"/>
    <w:rsid w:val="008A5366"/>
    <w:rsid w:val="008A6562"/>
    <w:rsid w:val="008C1005"/>
    <w:rsid w:val="008C1A6F"/>
    <w:rsid w:val="008C2E59"/>
    <w:rsid w:val="008D2B19"/>
    <w:rsid w:val="008F2B8E"/>
    <w:rsid w:val="009007BE"/>
    <w:rsid w:val="00910266"/>
    <w:rsid w:val="00916E4C"/>
    <w:rsid w:val="00930074"/>
    <w:rsid w:val="009362F2"/>
    <w:rsid w:val="00951178"/>
    <w:rsid w:val="00957195"/>
    <w:rsid w:val="00960BF5"/>
    <w:rsid w:val="0096252D"/>
    <w:rsid w:val="00972D28"/>
    <w:rsid w:val="00974945"/>
    <w:rsid w:val="009916EB"/>
    <w:rsid w:val="00991F75"/>
    <w:rsid w:val="009A2405"/>
    <w:rsid w:val="009C4953"/>
    <w:rsid w:val="009C7ED6"/>
    <w:rsid w:val="009E1658"/>
    <w:rsid w:val="009F1125"/>
    <w:rsid w:val="00A026C6"/>
    <w:rsid w:val="00A1653A"/>
    <w:rsid w:val="00A20EDE"/>
    <w:rsid w:val="00A2174E"/>
    <w:rsid w:val="00A25DC8"/>
    <w:rsid w:val="00A53086"/>
    <w:rsid w:val="00A54111"/>
    <w:rsid w:val="00A846DC"/>
    <w:rsid w:val="00A911AD"/>
    <w:rsid w:val="00A94085"/>
    <w:rsid w:val="00AA1744"/>
    <w:rsid w:val="00AB3F12"/>
    <w:rsid w:val="00AB3F9B"/>
    <w:rsid w:val="00AD5F6B"/>
    <w:rsid w:val="00AE155F"/>
    <w:rsid w:val="00B1153E"/>
    <w:rsid w:val="00B24629"/>
    <w:rsid w:val="00B27DE1"/>
    <w:rsid w:val="00B32C19"/>
    <w:rsid w:val="00B43AC8"/>
    <w:rsid w:val="00B6046B"/>
    <w:rsid w:val="00B72855"/>
    <w:rsid w:val="00B7309F"/>
    <w:rsid w:val="00B767F8"/>
    <w:rsid w:val="00B77DD4"/>
    <w:rsid w:val="00B80189"/>
    <w:rsid w:val="00B81A0B"/>
    <w:rsid w:val="00B92436"/>
    <w:rsid w:val="00B9582D"/>
    <w:rsid w:val="00BD4438"/>
    <w:rsid w:val="00BE1720"/>
    <w:rsid w:val="00C0308D"/>
    <w:rsid w:val="00C16964"/>
    <w:rsid w:val="00C20192"/>
    <w:rsid w:val="00C24F6C"/>
    <w:rsid w:val="00C3748A"/>
    <w:rsid w:val="00C5657F"/>
    <w:rsid w:val="00C702C8"/>
    <w:rsid w:val="00C81250"/>
    <w:rsid w:val="00C831BF"/>
    <w:rsid w:val="00CA54E6"/>
    <w:rsid w:val="00CC3795"/>
    <w:rsid w:val="00D03561"/>
    <w:rsid w:val="00D17685"/>
    <w:rsid w:val="00D57BFA"/>
    <w:rsid w:val="00D678F6"/>
    <w:rsid w:val="00D67C0E"/>
    <w:rsid w:val="00D71ACD"/>
    <w:rsid w:val="00D8513F"/>
    <w:rsid w:val="00DA1118"/>
    <w:rsid w:val="00DA2275"/>
    <w:rsid w:val="00DA348A"/>
    <w:rsid w:val="00DA6DF9"/>
    <w:rsid w:val="00E02E09"/>
    <w:rsid w:val="00E22B4F"/>
    <w:rsid w:val="00E33028"/>
    <w:rsid w:val="00E42D76"/>
    <w:rsid w:val="00E75A6C"/>
    <w:rsid w:val="00E86E12"/>
    <w:rsid w:val="00E944A5"/>
    <w:rsid w:val="00EA3460"/>
    <w:rsid w:val="00EC096E"/>
    <w:rsid w:val="00EC21D6"/>
    <w:rsid w:val="00EF06AF"/>
    <w:rsid w:val="00EF5552"/>
    <w:rsid w:val="00F002FF"/>
    <w:rsid w:val="00F05A05"/>
    <w:rsid w:val="00F24B1C"/>
    <w:rsid w:val="00F3027D"/>
    <w:rsid w:val="00F312E1"/>
    <w:rsid w:val="00F410C1"/>
    <w:rsid w:val="00F42738"/>
    <w:rsid w:val="00F47787"/>
    <w:rsid w:val="00F5296B"/>
    <w:rsid w:val="00F627E4"/>
    <w:rsid w:val="00F71F9D"/>
    <w:rsid w:val="00F7494D"/>
    <w:rsid w:val="00F75E77"/>
    <w:rsid w:val="00F842CD"/>
    <w:rsid w:val="00F84BB9"/>
    <w:rsid w:val="00F86C58"/>
    <w:rsid w:val="00F8760C"/>
    <w:rsid w:val="00FA5FAE"/>
    <w:rsid w:val="00FB16FF"/>
    <w:rsid w:val="00FB3836"/>
    <w:rsid w:val="00FC101D"/>
    <w:rsid w:val="00FE5549"/>
    <w:rsid w:val="00FE62E3"/>
    <w:rsid w:val="02510197"/>
    <w:rsid w:val="07994DE3"/>
    <w:rsid w:val="09496F4C"/>
    <w:rsid w:val="09794E91"/>
    <w:rsid w:val="0A456833"/>
    <w:rsid w:val="0FDC2431"/>
    <w:rsid w:val="105E064F"/>
    <w:rsid w:val="106C5F56"/>
    <w:rsid w:val="12ED2DAD"/>
    <w:rsid w:val="182772F9"/>
    <w:rsid w:val="1854099B"/>
    <w:rsid w:val="19151A3D"/>
    <w:rsid w:val="1A1135B8"/>
    <w:rsid w:val="1BA50D67"/>
    <w:rsid w:val="1DDA4CC2"/>
    <w:rsid w:val="24CA3EEC"/>
    <w:rsid w:val="24CF5F4B"/>
    <w:rsid w:val="24E16D01"/>
    <w:rsid w:val="257E206D"/>
    <w:rsid w:val="35A324DC"/>
    <w:rsid w:val="35DF3C76"/>
    <w:rsid w:val="3A0F59AF"/>
    <w:rsid w:val="3A94292C"/>
    <w:rsid w:val="3AC54BDA"/>
    <w:rsid w:val="401D11D7"/>
    <w:rsid w:val="40CF3B75"/>
    <w:rsid w:val="41031D06"/>
    <w:rsid w:val="413C4507"/>
    <w:rsid w:val="41EF6474"/>
    <w:rsid w:val="41F95062"/>
    <w:rsid w:val="44027D31"/>
    <w:rsid w:val="4D4D71E5"/>
    <w:rsid w:val="4EB107E3"/>
    <w:rsid w:val="4FFA4F97"/>
    <w:rsid w:val="50B665B4"/>
    <w:rsid w:val="51B81F3B"/>
    <w:rsid w:val="54AB1241"/>
    <w:rsid w:val="56840B42"/>
    <w:rsid w:val="5810404C"/>
    <w:rsid w:val="58867885"/>
    <w:rsid w:val="5BDD36E8"/>
    <w:rsid w:val="5E713E28"/>
    <w:rsid w:val="62B26043"/>
    <w:rsid w:val="63F714E4"/>
    <w:rsid w:val="67481E72"/>
    <w:rsid w:val="68D02FB9"/>
    <w:rsid w:val="68EB0ED6"/>
    <w:rsid w:val="690E5BCB"/>
    <w:rsid w:val="6AC142F3"/>
    <w:rsid w:val="6C967660"/>
    <w:rsid w:val="6D0F4B4D"/>
    <w:rsid w:val="71E141A4"/>
    <w:rsid w:val="7204624A"/>
    <w:rsid w:val="73ED4D30"/>
    <w:rsid w:val="73F05BE5"/>
    <w:rsid w:val="7B013CCF"/>
    <w:rsid w:val="7B6A4F12"/>
    <w:rsid w:val="7D0D1455"/>
    <w:rsid w:val="7E417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9"/>
    <w:qFormat/>
    <w:uiPriority w:val="0"/>
    <w:pPr>
      <w:adjustRightInd w:val="0"/>
      <w:spacing w:line="264" w:lineRule="auto"/>
      <w:ind w:firstLine="420"/>
      <w:textAlignment w:val="baseline"/>
    </w:pPr>
    <w:rPr>
      <w:rFonts w:ascii="宋体"/>
      <w:kern w:val="0"/>
      <w:sz w:val="20"/>
      <w:szCs w:val="20"/>
    </w:r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正文文本缩进 2 字符"/>
    <w:basedOn w:val="7"/>
    <w:link w:val="2"/>
    <w:qFormat/>
    <w:uiPriority w:val="0"/>
    <w:rPr>
      <w:rFonts w:ascii="宋体"/>
    </w:rPr>
  </w:style>
  <w:style w:type="paragraph" w:customStyle="1" w:styleId="10">
    <w:name w:val="参考文献"/>
    <w:basedOn w:val="1"/>
    <w:qFormat/>
    <w:uiPriority w:val="0"/>
    <w:pPr>
      <w:widowControl/>
      <w:tabs>
        <w:tab w:val="left" w:pos="420"/>
      </w:tabs>
      <w:snapToGrid w:val="0"/>
      <w:spacing w:line="252" w:lineRule="exact"/>
      <w:ind w:left="420" w:hanging="420"/>
    </w:pPr>
    <w:rPr>
      <w:rFonts w:eastAsia="方正书宋简体"/>
      <w:spacing w:val="2"/>
      <w:kern w:val="0"/>
      <w:sz w:val="17"/>
      <w:szCs w:val="17"/>
    </w:rPr>
  </w:style>
  <w:style w:type="paragraph" w:customStyle="1" w:styleId="11">
    <w:name w:val="标题5"/>
    <w:basedOn w:val="1"/>
    <w:qFormat/>
    <w:uiPriority w:val="0"/>
    <w:pPr>
      <w:snapToGrid w:val="0"/>
      <w:spacing w:before="120" w:after="120" w:line="300" w:lineRule="exact"/>
      <w:jc w:val="center"/>
      <w:outlineLvl w:val="4"/>
    </w:pPr>
    <w:rPr>
      <w:rFonts w:eastAsia="方正黑体简体"/>
      <w:bCs/>
      <w:color w:val="000000"/>
      <w:spacing w:val="2"/>
      <w:sz w:val="20"/>
      <w:szCs w:val="20"/>
    </w:rPr>
  </w:style>
  <w:style w:type="character" w:customStyle="1" w:styleId="12">
    <w:name w:val="页眉 字符"/>
    <w:basedOn w:val="7"/>
    <w:link w:val="5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7"/>
    <w:link w:val="4"/>
    <w:qFormat/>
    <w:uiPriority w:val="0"/>
    <w:rPr>
      <w:kern w:val="2"/>
      <w:sz w:val="18"/>
      <w:szCs w:val="18"/>
    </w:rPr>
  </w:style>
  <w:style w:type="character" w:customStyle="1" w:styleId="14">
    <w:name w:val="批注框文本 字符"/>
    <w:basedOn w:val="7"/>
    <w:link w:val="3"/>
    <w:qFormat/>
    <w:uiPriority w:val="0"/>
    <w:rPr>
      <w:kern w:val="2"/>
      <w:sz w:val="18"/>
      <w:szCs w:val="18"/>
    </w:rPr>
  </w:style>
  <w:style w:type="paragraph" w:customStyle="1" w:styleId="15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wmf"/><Relationship Id="rId8" Type="http://schemas.openxmlformats.org/officeDocument/2006/relationships/oleObject" Target="embeddings/oleObject3.bin"/><Relationship Id="rId7" Type="http://schemas.openxmlformats.org/officeDocument/2006/relationships/image" Target="media/image2.wmf"/><Relationship Id="rId6" Type="http://schemas.openxmlformats.org/officeDocument/2006/relationships/oleObject" Target="embeddings/oleObject2.bin"/><Relationship Id="rId5" Type="http://schemas.openxmlformats.org/officeDocument/2006/relationships/image" Target="media/image1.w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4.wmf"/><Relationship Id="rId10" Type="http://schemas.openxmlformats.org/officeDocument/2006/relationships/oleObject" Target="embeddings/oleObject4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3048</Words>
  <Characters>3677</Characters>
  <Lines>28</Lines>
  <Paragraphs>8</Paragraphs>
  <TotalTime>35</TotalTime>
  <ScaleCrop>false</ScaleCrop>
  <LinksUpToDate>false</LinksUpToDate>
  <CharactersWithSpaces>3829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2026-04-07T06:41:00Z</dcterms:created>
  <dc:creator>w</dc:creator>
  <cp:lastModifiedBy>Magtech-彭工</cp:lastModifiedBy>
  <cp:lastPrinted>2022-10-13T02:47:00Z</cp:lastPrinted>
  <dcterms:modified xsi:type="dcterms:W3CDTF">2026-04-09T02:04:51Z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eyJoZGlkIjoiZjQwNWEwNGU2ZTM3YjFhODg3YjUzOTI4MGJiOTQ2MjEiLCJ1c2VySWQiOiI2NzgzMjU4MjcifQ==</vt:lpwstr>
  </property>
  <property fmtid="{D5CDD505-2E9C-101B-9397-08002B2CF9AE}" pid="4" name="ICV">
    <vt:lpwstr>33E0D0EE98FD4D938BBBA55B7E0A6333_13</vt:lpwstr>
  </property>
</Properties>
</file>